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31" w:rsidRDefault="00401D31" w:rsidP="00401D31">
      <w:pPr>
        <w:pStyle w:val="a3"/>
        <w:spacing w:line="520" w:lineRule="exact"/>
        <w:ind w:left="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F1320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子計畫一  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112年</w:t>
      </w:r>
      <w:r w:rsidRPr="00F1320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基隆市</w:t>
      </w:r>
      <w:r w:rsidRPr="00F1320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金融智慧</w:t>
      </w:r>
      <w:r w:rsidRPr="00F1320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教育</w:t>
      </w:r>
      <w:r w:rsidRPr="00F1320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素養導向</w:t>
      </w:r>
      <w:r w:rsidRPr="00F1320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教學－</w:t>
      </w:r>
    </w:p>
    <w:p w:rsidR="00401D31" w:rsidRPr="00F1320C" w:rsidRDefault="00401D31" w:rsidP="00401D31">
      <w:pPr>
        <w:pStyle w:val="a3"/>
        <w:spacing w:line="520" w:lineRule="exact"/>
        <w:ind w:left="0"/>
        <w:jc w:val="center"/>
        <w:rPr>
          <w:sz w:val="32"/>
          <w:szCs w:val="32"/>
        </w:rPr>
      </w:pPr>
      <w:r w:rsidRPr="00F1320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教師金融智慧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桌遊</w:t>
      </w:r>
      <w:r w:rsidRPr="00F1320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增能研習工作坊</w:t>
      </w:r>
    </w:p>
    <w:p w:rsidR="00401D31" w:rsidRDefault="00401D31" w:rsidP="00401D31">
      <w:pPr>
        <w:pStyle w:val="Standard"/>
        <w:spacing w:after="100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一、依據</w:t>
      </w: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基隆市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112年</w:t>
      </w:r>
      <w:r>
        <w:rPr>
          <w:rFonts w:ascii="標楷體" w:eastAsia="標楷體" w:hAnsi="標楷體" w:cs="標楷體"/>
          <w:color w:val="000000"/>
          <w:sz w:val="28"/>
          <w:szCs w:val="28"/>
        </w:rPr>
        <w:t>度國民中小學金融基礎教育融入教學精進推廣計畫。</w:t>
      </w:r>
    </w:p>
    <w:p w:rsidR="00401D31" w:rsidRDefault="00401D31" w:rsidP="00401D31">
      <w:pPr>
        <w:pStyle w:val="Standard"/>
        <w:numPr>
          <w:ilvl w:val="0"/>
          <w:numId w:val="3"/>
        </w:numPr>
        <w:spacing w:before="100" w:after="100" w:line="4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計畫目標</w:t>
      </w:r>
    </w:p>
    <w:p w:rsidR="00401D31" w:rsidRPr="00915A49" w:rsidRDefault="00401D31" w:rsidP="00401D31">
      <w:pPr>
        <w:pStyle w:val="Standard"/>
        <w:tabs>
          <w:tab w:val="left" w:pos="-3960"/>
          <w:tab w:val="left" w:pos="-3840"/>
        </w:tabs>
        <w:spacing w:line="400" w:lineRule="exact"/>
        <w:ind w:left="13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(一)</w:t>
      </w:r>
      <w:r w:rsidRPr="00915A49">
        <w:rPr>
          <w:rFonts w:ascii="標楷體" w:eastAsia="標楷體" w:hAnsi="標楷體" w:cs="標楷體" w:hint="eastAsia"/>
          <w:color w:val="000000"/>
          <w:sz w:val="28"/>
          <w:szCs w:val="28"/>
        </w:rPr>
        <w:t>帶動專業對話與形塑專業學習社群的風氣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Pr="00915A49">
        <w:rPr>
          <w:rFonts w:ascii="標楷體" w:eastAsia="標楷體" w:hAnsi="標楷體" w:cs="標楷體" w:hint="eastAsia"/>
          <w:color w:val="000000"/>
          <w:sz w:val="28"/>
          <w:szCs w:val="28"/>
        </w:rPr>
        <w:t>因應改革新潮流與新教學法，學習更實用的有效教學策略與技巧。</w:t>
      </w:r>
    </w:p>
    <w:p w:rsidR="00401D31" w:rsidRPr="00915A49" w:rsidRDefault="00401D31" w:rsidP="00401D31">
      <w:pPr>
        <w:pStyle w:val="Standard"/>
        <w:tabs>
          <w:tab w:val="left" w:pos="-3960"/>
          <w:tab w:val="left" w:pos="-3840"/>
        </w:tabs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915A49">
        <w:rPr>
          <w:rFonts w:ascii="標楷體" w:eastAsia="標楷體" w:hAnsi="標楷體" w:cs="標楷體" w:hint="eastAsia"/>
          <w:color w:val="000000"/>
          <w:sz w:val="28"/>
          <w:szCs w:val="28"/>
        </w:rPr>
        <w:t>累積帶動現場老師致力於「有效教學策略」的探究風氣，激發精進教學行動力。</w:t>
      </w:r>
    </w:p>
    <w:p w:rsidR="00401D31" w:rsidRPr="00B60612" w:rsidRDefault="00401D31" w:rsidP="00401D3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B60612">
        <w:rPr>
          <w:rFonts w:ascii="標楷體" w:eastAsia="標楷體" w:hAnsi="標楷體" w:hint="eastAsia"/>
          <w:sz w:val="28"/>
          <w:szCs w:val="28"/>
        </w:rPr>
        <w:t>激發教師自主專業發展，增進教師創新教學與議題融入的轉化課程能力</w:t>
      </w:r>
      <w:r w:rsidRPr="00B60612">
        <w:rPr>
          <w:rFonts w:ascii="標楷體" w:eastAsia="標楷體" w:hAnsi="標楷體" w:cs="標楷體" w:hint="eastAsia"/>
          <w:color w:val="000000"/>
          <w:sz w:val="28"/>
          <w:szCs w:val="28"/>
        </w:rPr>
        <w:t>，建構教師共備鷹架</w:t>
      </w:r>
      <w:r w:rsidRPr="00B60612">
        <w:rPr>
          <w:rFonts w:ascii="標楷體" w:eastAsia="標楷體" w:hAnsi="標楷體" w:hint="eastAsia"/>
          <w:sz w:val="28"/>
          <w:szCs w:val="28"/>
        </w:rPr>
        <w:t>。</w:t>
      </w:r>
    </w:p>
    <w:p w:rsidR="00401D31" w:rsidRDefault="00401D31" w:rsidP="00401D3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(四)藉由對於金融教育桌遊的教材分析，採購適合各年齡層的教材。</w:t>
      </w:r>
    </w:p>
    <w:p w:rsidR="00401D31" w:rsidRPr="00B60612" w:rsidRDefault="00401D31" w:rsidP="00401D3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1D31" w:rsidRDefault="00401D31" w:rsidP="00401D31">
      <w:pPr>
        <w:pStyle w:val="Standard"/>
        <w:spacing w:before="100" w:after="100" w:line="4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三、辦理單位</w:t>
      </w:r>
    </w:p>
    <w:p w:rsidR="00401D31" w:rsidRDefault="00401D31" w:rsidP="00401D31">
      <w:pPr>
        <w:pStyle w:val="Standard"/>
        <w:tabs>
          <w:tab w:val="left" w:pos="-3960"/>
          <w:tab w:val="left" w:pos="-3840"/>
        </w:tabs>
        <w:spacing w:line="400" w:lineRule="exact"/>
        <w:ind w:left="13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基隆市政府教育處</w:t>
      </w:r>
    </w:p>
    <w:p w:rsidR="00401D31" w:rsidRDefault="00401D31" w:rsidP="00401D31">
      <w:pPr>
        <w:pStyle w:val="Standard"/>
        <w:tabs>
          <w:tab w:val="left" w:pos="-3960"/>
          <w:tab w:val="left" w:pos="-3840"/>
        </w:tabs>
        <w:spacing w:line="400" w:lineRule="exact"/>
        <w:ind w:left="13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承辦單位：基隆市八斗</w:t>
      </w:r>
      <w:r>
        <w:rPr>
          <w:rFonts w:ascii="標楷體" w:eastAsia="標楷體" w:hAnsi="標楷體" w:cs="標楷體"/>
          <w:color w:val="000000"/>
          <w:sz w:val="28"/>
          <w:szCs w:val="28"/>
        </w:rPr>
        <w:t>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民</w:t>
      </w:r>
      <w:r>
        <w:rPr>
          <w:rFonts w:ascii="標楷體" w:eastAsia="標楷體" w:hAnsi="標楷體" w:cs="標楷體"/>
          <w:color w:val="000000"/>
          <w:sz w:val="28"/>
          <w:szCs w:val="28"/>
        </w:rPr>
        <w:t>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新細明體" w:hAnsi="新細明體" w:cs="標楷體" w:hint="eastAsia"/>
          <w:color w:val="000000"/>
          <w:sz w:val="28"/>
          <w:szCs w:val="28"/>
        </w:rPr>
        <w:t>、</w:t>
      </w:r>
      <w:r w:rsidRPr="00285C08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社會領域輔導團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401D31" w:rsidRDefault="00401D31" w:rsidP="00401D31">
      <w:pPr>
        <w:pStyle w:val="Standard"/>
        <w:tabs>
          <w:tab w:val="left" w:pos="-3960"/>
          <w:tab w:val="left" w:pos="-3840"/>
        </w:tabs>
        <w:spacing w:line="400" w:lineRule="exact"/>
        <w:ind w:left="135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spacing w:before="100" w:after="100" w:line="4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四、辦理方式</w:t>
      </w:r>
    </w:p>
    <w:p w:rsidR="00401D31" w:rsidRDefault="00401D31" w:rsidP="00401D31">
      <w:pPr>
        <w:pStyle w:val="Standard"/>
        <w:numPr>
          <w:ilvl w:val="0"/>
          <w:numId w:val="1"/>
        </w:numPr>
        <w:tabs>
          <w:tab w:val="left" w:pos="-3960"/>
          <w:tab w:val="left" w:pos="-3840"/>
        </w:tabs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辦理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教師增能工作坊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401D31" w:rsidRDefault="00401D31" w:rsidP="00401D31">
      <w:pPr>
        <w:pStyle w:val="Standard"/>
        <w:numPr>
          <w:ilvl w:val="3"/>
          <w:numId w:val="2"/>
        </w:numPr>
        <w:tabs>
          <w:tab w:val="left" w:pos="360"/>
          <w:tab w:val="left" w:pos="480"/>
        </w:tabs>
        <w:spacing w:line="400" w:lineRule="exact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Hlk66981142"/>
      <w:r w:rsidRPr="005745C5">
        <w:rPr>
          <w:rFonts w:ascii="標楷體" w:eastAsia="標楷體" w:hAnsi="標楷體" w:cs="標楷體"/>
          <w:color w:val="000000"/>
          <w:sz w:val="28"/>
          <w:szCs w:val="28"/>
        </w:rPr>
        <w:t>辦理日</w:t>
      </w:r>
      <w:r w:rsidRPr="005745C5">
        <w:rPr>
          <w:rFonts w:ascii="標楷體" w:eastAsia="標楷體" w:hAnsi="標楷體" w:cs="標楷體"/>
          <w:color w:val="auto"/>
          <w:sz w:val="28"/>
          <w:szCs w:val="28"/>
        </w:rPr>
        <w:t>期：</w:t>
      </w:r>
      <w:r w:rsidRPr="005745C5">
        <w:rPr>
          <w:rFonts w:ascii="標楷體" w:eastAsia="標楷體" w:hAnsi="標楷體" w:cs="標楷體" w:hint="eastAsia"/>
          <w:color w:val="auto"/>
          <w:sz w:val="28"/>
          <w:szCs w:val="28"/>
        </w:rPr>
        <w:t>112年9</w:t>
      </w:r>
      <w:r w:rsidRPr="005745C5">
        <w:rPr>
          <w:rFonts w:ascii="標楷體" w:eastAsia="標楷體" w:hAnsi="標楷體" w:cs="標楷體"/>
          <w:color w:val="auto"/>
          <w:sz w:val="28"/>
          <w:szCs w:val="28"/>
        </w:rPr>
        <w:t>月</w:t>
      </w:r>
      <w:r w:rsidRPr="005745C5">
        <w:rPr>
          <w:rFonts w:ascii="標楷體" w:eastAsia="標楷體" w:hAnsi="標楷體" w:cs="標楷體" w:hint="eastAsia"/>
          <w:color w:val="auto"/>
          <w:sz w:val="28"/>
          <w:szCs w:val="28"/>
        </w:rPr>
        <w:t>14日</w:t>
      </w:r>
      <w:r w:rsidRPr="005745C5">
        <w:rPr>
          <w:rFonts w:ascii="標楷體" w:eastAsia="標楷體" w:hAnsi="標楷體" w:cs="標楷體"/>
          <w:color w:val="auto"/>
          <w:sz w:val="28"/>
          <w:szCs w:val="28"/>
        </w:rPr>
        <w:t>上午8時30分至</w:t>
      </w:r>
      <w:r w:rsidRPr="005745C5">
        <w:rPr>
          <w:rFonts w:ascii="標楷體" w:eastAsia="標楷體" w:hAnsi="標楷體" w:cs="標楷體" w:hint="eastAsia"/>
          <w:color w:val="auto"/>
          <w:sz w:val="28"/>
          <w:szCs w:val="28"/>
        </w:rPr>
        <w:t>18</w:t>
      </w:r>
      <w:r w:rsidRPr="005745C5">
        <w:rPr>
          <w:rFonts w:ascii="標楷體" w:eastAsia="標楷體" w:hAnsi="標楷體" w:cs="標楷體"/>
          <w:color w:val="auto"/>
          <w:sz w:val="28"/>
          <w:szCs w:val="28"/>
        </w:rPr>
        <w:t>時</w:t>
      </w:r>
      <w:r w:rsidRPr="005745C5">
        <w:rPr>
          <w:rFonts w:ascii="標楷體" w:eastAsia="標楷體" w:hAnsi="標楷體" w:cs="標楷體" w:hint="eastAsia"/>
          <w:color w:val="auto"/>
          <w:sz w:val="28"/>
          <w:szCs w:val="28"/>
        </w:rPr>
        <w:t>0</w:t>
      </w:r>
      <w:r w:rsidRPr="005745C5">
        <w:rPr>
          <w:rFonts w:ascii="標楷體" w:eastAsia="標楷體" w:hAnsi="標楷體" w:cs="標楷體"/>
          <w:color w:val="auto"/>
          <w:sz w:val="28"/>
          <w:szCs w:val="28"/>
        </w:rPr>
        <w:t>0分</w:t>
      </w:r>
      <w:r w:rsidRPr="005745C5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401D31" w:rsidRPr="005745C5" w:rsidRDefault="00401D31" w:rsidP="00401D31">
      <w:pPr>
        <w:pStyle w:val="Standard"/>
        <w:numPr>
          <w:ilvl w:val="3"/>
          <w:numId w:val="2"/>
        </w:numPr>
        <w:tabs>
          <w:tab w:val="left" w:pos="360"/>
          <w:tab w:val="left" w:pos="480"/>
        </w:tabs>
        <w:spacing w:line="400" w:lineRule="exact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 w:rsidRPr="005745C5">
        <w:rPr>
          <w:rFonts w:ascii="標楷體" w:eastAsia="標楷體" w:hAnsi="標楷體" w:cs="標楷體"/>
          <w:color w:val="000000"/>
          <w:sz w:val="28"/>
          <w:szCs w:val="28"/>
        </w:rPr>
        <w:t>辦理地點：基隆市</w:t>
      </w:r>
      <w:r w:rsidRPr="005745C5">
        <w:rPr>
          <w:rFonts w:ascii="標楷體" w:eastAsia="標楷體" w:hAnsi="標楷體" w:cs="標楷體" w:hint="eastAsia"/>
          <w:color w:val="000000"/>
          <w:sz w:val="28"/>
          <w:szCs w:val="28"/>
        </w:rPr>
        <w:t>八斗</w:t>
      </w:r>
      <w:r w:rsidRPr="005745C5">
        <w:rPr>
          <w:rFonts w:ascii="標楷體" w:eastAsia="標楷體" w:hAnsi="標楷體" w:cs="標楷體"/>
          <w:color w:val="000000"/>
          <w:sz w:val="28"/>
          <w:szCs w:val="28"/>
        </w:rPr>
        <w:t>國小會議室。</w:t>
      </w:r>
    </w:p>
    <w:p w:rsidR="00401D31" w:rsidRDefault="00401D31" w:rsidP="00401D31">
      <w:pPr>
        <w:pStyle w:val="Standard"/>
        <w:numPr>
          <w:ilvl w:val="3"/>
          <w:numId w:val="2"/>
        </w:numPr>
        <w:tabs>
          <w:tab w:val="left" w:pos="360"/>
          <w:tab w:val="left" w:pos="480"/>
        </w:tabs>
        <w:spacing w:line="400" w:lineRule="exact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</w:t>
      </w:r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基隆市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國小社會領域輔導團、國小教師</w:t>
      </w:r>
    </w:p>
    <w:p w:rsidR="00401D31" w:rsidRDefault="00401D31" w:rsidP="00401D31">
      <w:pPr>
        <w:pStyle w:val="Standard"/>
        <w:numPr>
          <w:ilvl w:val="3"/>
          <w:numId w:val="2"/>
        </w:numPr>
        <w:tabs>
          <w:tab w:val="left" w:pos="360"/>
          <w:tab w:val="left" w:pos="480"/>
        </w:tabs>
        <w:spacing w:line="400" w:lineRule="exact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課程簡介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： </w:t>
      </w: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(1)認識</w:t>
      </w:r>
      <w:r w:rsidRPr="00F7648C">
        <w:rPr>
          <w:rFonts w:ascii="標楷體" w:eastAsia="標楷體" w:hAnsi="標楷體" w:cs="標楷體" w:hint="eastAsia"/>
          <w:color w:val="000000"/>
          <w:sz w:val="28"/>
          <w:szCs w:val="28"/>
        </w:rPr>
        <w:t>金融智慧</w:t>
      </w:r>
      <w:r w:rsidRPr="00F7648C">
        <w:rPr>
          <w:rFonts w:ascii="標楷體" w:eastAsia="標楷體" w:hAnsi="標楷體" w:cs="標楷體"/>
          <w:color w:val="000000"/>
          <w:sz w:val="28"/>
          <w:szCs w:val="28"/>
        </w:rPr>
        <w:t>教育</w:t>
      </w:r>
      <w:r w:rsidRPr="00F7648C">
        <w:rPr>
          <w:rFonts w:ascii="標楷體" w:eastAsia="標楷體" w:hAnsi="標楷體" w:cs="標楷體" w:hint="eastAsia"/>
          <w:color w:val="00000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教材。</w:t>
      </w: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(2)</w:t>
      </w:r>
      <w:r w:rsidRPr="00F7648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進行教材分析，共同挑選適合各年段學習之桌遊。</w:t>
      </w: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(3)研發桌遊學習素材(簡報、學習單)。</w:t>
      </w: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1D31" w:rsidRPr="00D53112" w:rsidRDefault="00401D31" w:rsidP="00401D31">
      <w:pPr>
        <w:pStyle w:val="Standard"/>
        <w:tabs>
          <w:tab w:val="left" w:pos="360"/>
          <w:tab w:val="left" w:pos="480"/>
        </w:tabs>
        <w:spacing w:line="4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D5311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lastRenderedPageBreak/>
        <w:t>五、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課程</w:t>
      </w:r>
      <w:r w:rsidRPr="00D53112">
        <w:rPr>
          <w:rFonts w:ascii="標楷體" w:eastAsia="標楷體" w:hAnsi="標楷體" w:cs="標楷體"/>
          <w:b/>
          <w:color w:val="000000"/>
          <w:sz w:val="28"/>
          <w:szCs w:val="28"/>
        </w:rPr>
        <w:t>內容</w:t>
      </w:r>
    </w:p>
    <w:tbl>
      <w:tblPr>
        <w:tblW w:w="87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111"/>
        <w:gridCol w:w="2708"/>
      </w:tblGrid>
      <w:tr w:rsidR="00401D31" w:rsidRPr="000343F6" w:rsidTr="0062708B">
        <w:trPr>
          <w:jc w:val="center"/>
        </w:trPr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bookmarkStart w:id="1" w:name="_Hlk96342993"/>
            <w:r>
              <w:rPr>
                <w:rFonts w:ascii="標楷體" w:eastAsia="標楷體" w:hAnsi="標楷體" w:cs="Arial" w:hint="eastAsia"/>
                <w:bCs/>
                <w:color w:val="auto"/>
                <w:sz w:val="28"/>
                <w:szCs w:val="28"/>
              </w:rPr>
              <w:t>112.09.</w:t>
            </w:r>
            <w:r w:rsidR="000A4077">
              <w:rPr>
                <w:rFonts w:ascii="標楷體" w:eastAsia="標楷體" w:hAnsi="標楷體" w:cs="Arial" w:hint="eastAsia"/>
                <w:bCs/>
                <w:color w:val="auto"/>
                <w:sz w:val="28"/>
                <w:szCs w:val="28"/>
              </w:rPr>
              <w:t>28</w:t>
            </w:r>
            <w:r>
              <w:rPr>
                <w:rFonts w:ascii="標楷體" w:eastAsia="標楷體" w:hAnsi="標楷體" w:cs="Arial" w:hint="eastAsia"/>
                <w:bCs/>
                <w:color w:val="auto"/>
                <w:sz w:val="28"/>
                <w:szCs w:val="28"/>
              </w:rPr>
              <w:t>(星期四)</w:t>
            </w:r>
          </w:p>
        </w:tc>
      </w:tr>
      <w:tr w:rsidR="00401D31" w:rsidRPr="000343F6" w:rsidTr="0062708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 w:rsidRPr="000343F6"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 w:rsidRPr="000343F6"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  <w:t>主題內容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 w:rsidRPr="000343F6"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  <w:t>講師</w:t>
            </w:r>
          </w:p>
        </w:tc>
      </w:tr>
      <w:tr w:rsidR="00401D31" w:rsidRPr="000343F6" w:rsidTr="0062708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8:30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國小社會領域輔導團</w:t>
            </w:r>
          </w:p>
        </w:tc>
      </w:tr>
      <w:tr w:rsidR="00401D31" w:rsidRPr="000343F6" w:rsidTr="0062708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8:50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auto"/>
                <w:sz w:val="28"/>
                <w:szCs w:val="28"/>
              </w:rPr>
              <w:t>長官致詞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auto"/>
                <w:sz w:val="28"/>
                <w:szCs w:val="28"/>
              </w:rPr>
              <w:t>教育處</w:t>
            </w:r>
          </w:p>
        </w:tc>
      </w:tr>
      <w:tr w:rsidR="00401D31" w:rsidRPr="000343F6" w:rsidTr="0062708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color w:val="auto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9:00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color w:val="auto"/>
              </w:rPr>
            </w:pPr>
            <w:r w:rsidRPr="00F1320C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金融智慧</w:t>
            </w:r>
            <w:r w:rsidRPr="00F1320C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教育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桌遊介紹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CC2E57" w:rsidRDefault="00401D31" w:rsidP="0062708B">
            <w:pPr>
              <w:pStyle w:val="Standard"/>
              <w:rPr>
                <w:rFonts w:ascii="標楷體" w:eastAsia="標楷體" w:hAnsi="標楷體"/>
                <w:color w:val="auto"/>
              </w:rPr>
            </w:pPr>
            <w:r w:rsidRPr="00CC2E57">
              <w:rPr>
                <w:rFonts w:ascii="標楷體" w:eastAsia="標楷體" w:hAnsi="標楷體" w:hint="eastAsia"/>
                <w:color w:val="auto"/>
              </w:rPr>
              <w:t>講師：</w:t>
            </w:r>
            <w:r w:rsidRPr="00CC2E57">
              <w:rPr>
                <w:rFonts w:ascii="標楷體" w:eastAsia="標楷體" w:hAnsi="標楷體"/>
                <w:color w:val="auto"/>
              </w:rPr>
              <w:t>新天鵝堡企業有限公司</w:t>
            </w:r>
            <w:r w:rsidRPr="00CC2E57">
              <w:rPr>
                <w:rFonts w:ascii="標楷體" w:eastAsia="標楷體" w:hAnsi="標楷體" w:hint="eastAsia"/>
                <w:color w:val="auto"/>
              </w:rPr>
              <w:t>/</w:t>
            </w:r>
            <w:bookmarkStart w:id="2" w:name="_GoBack"/>
            <w:r w:rsidR="00857DB6" w:rsidRPr="00857DB6">
              <w:rPr>
                <w:rFonts w:ascii="標楷體" w:eastAsia="標楷體" w:hAnsi="標楷體"/>
                <w:color w:val="auto"/>
              </w:rPr>
              <w:t>楊品芳</w:t>
            </w:r>
            <w:bookmarkEnd w:id="2"/>
          </w:p>
          <w:p w:rsidR="00401D31" w:rsidRPr="00CC2E57" w:rsidRDefault="00401D31" w:rsidP="00795733">
            <w:pPr>
              <w:pStyle w:val="Standard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助教：</w:t>
            </w:r>
            <w:r w:rsidR="00795733" w:rsidRPr="00CC2E57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</w:tr>
      <w:tr w:rsidR="00401D31" w:rsidRPr="000343F6" w:rsidTr="0062708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color w:val="auto"/>
              </w:rPr>
            </w:pPr>
            <w:r w:rsidRPr="008C2D89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</w:t>
            </w:r>
            <w:r w:rsidRPr="008C2D89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</w:t>
            </w:r>
            <w:r w:rsidRPr="008C2D89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國小社會領域輔導團</w:t>
            </w:r>
          </w:p>
        </w:tc>
      </w:tr>
      <w:tr w:rsidR="00401D31" w:rsidRPr="000343F6" w:rsidTr="0062708B">
        <w:trPr>
          <w:trHeight w:val="44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color w:val="auto"/>
              </w:rPr>
            </w:pPr>
            <w:r w:rsidRPr="00F1320C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金融智慧</w:t>
            </w:r>
            <w:r w:rsidRPr="00F1320C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教育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桌遊體驗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CC2E57" w:rsidRDefault="00401D31" w:rsidP="0062708B">
            <w:pPr>
              <w:pStyle w:val="Standard"/>
              <w:rPr>
                <w:rFonts w:ascii="標楷體" w:eastAsia="標楷體" w:hAnsi="標楷體"/>
                <w:color w:val="auto"/>
              </w:rPr>
            </w:pPr>
            <w:r w:rsidRPr="00CC2E57">
              <w:rPr>
                <w:rFonts w:ascii="標楷體" w:eastAsia="標楷體" w:hAnsi="標楷體" w:hint="eastAsia"/>
                <w:color w:val="auto"/>
              </w:rPr>
              <w:t>講師：</w:t>
            </w:r>
            <w:r w:rsidRPr="00CC2E57">
              <w:rPr>
                <w:rFonts w:ascii="標楷體" w:eastAsia="標楷體" w:hAnsi="標楷體"/>
                <w:color w:val="auto"/>
              </w:rPr>
              <w:t>新天鵝堡企業有限公司</w:t>
            </w:r>
            <w:r w:rsidRPr="00CC2E57">
              <w:rPr>
                <w:rFonts w:ascii="標楷體" w:eastAsia="標楷體" w:hAnsi="標楷體" w:hint="eastAsia"/>
                <w:color w:val="auto"/>
              </w:rPr>
              <w:t>/</w:t>
            </w:r>
            <w:r w:rsidR="00857DB6" w:rsidRPr="00857DB6">
              <w:rPr>
                <w:rFonts w:ascii="標楷體" w:eastAsia="標楷體" w:hAnsi="標楷體"/>
                <w:color w:val="auto"/>
              </w:rPr>
              <w:t>楊品芳</w:t>
            </w:r>
          </w:p>
          <w:p w:rsidR="00401D31" w:rsidRPr="000343F6" w:rsidRDefault="00401D31" w:rsidP="00795733">
            <w:pPr>
              <w:pStyle w:val="Standard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助教：</w:t>
            </w:r>
            <w:r w:rsidR="00795733" w:rsidRPr="000343F6">
              <w:rPr>
                <w:color w:val="auto"/>
              </w:rPr>
              <w:t xml:space="preserve"> </w:t>
            </w:r>
          </w:p>
        </w:tc>
      </w:tr>
      <w:tr w:rsidR="00401D31" w:rsidRPr="000343F6" w:rsidTr="0062708B">
        <w:trPr>
          <w:trHeight w:val="33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 w:rsidRPr="00B16EAA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1</w:t>
            </w:r>
            <w:r w:rsidRPr="00B16EAA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2</w:t>
            </w:r>
            <w:r w:rsidRPr="00B16EAA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</w:t>
            </w:r>
            <w:r w:rsidRPr="00B16EAA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</w:t>
            </w:r>
            <w:r w:rsidRPr="00B16EAA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4</w:t>
            </w:r>
            <w:r w:rsidRPr="00B16EAA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</w:t>
            </w:r>
            <w:r w:rsidRPr="00B16EAA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16EA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國小社會領域輔導團</w:t>
            </w:r>
          </w:p>
        </w:tc>
      </w:tr>
      <w:tr w:rsidR="00401D31" w:rsidRPr="000343F6" w:rsidTr="0062708B">
        <w:trPr>
          <w:trHeight w:val="33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14:00-15:00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320C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金融智慧</w:t>
            </w:r>
            <w:r w:rsidRPr="00F1320C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教育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桌遊教材分析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CC2E57" w:rsidRDefault="00401D31" w:rsidP="0062708B">
            <w:pPr>
              <w:pStyle w:val="Standard"/>
              <w:rPr>
                <w:rFonts w:ascii="標楷體" w:eastAsia="標楷體" w:hAnsi="標楷體"/>
                <w:color w:val="auto"/>
              </w:rPr>
            </w:pPr>
            <w:r w:rsidRPr="00CC2E57">
              <w:rPr>
                <w:rFonts w:ascii="標楷體" w:eastAsia="標楷體" w:hAnsi="標楷體" w:hint="eastAsia"/>
                <w:color w:val="auto"/>
              </w:rPr>
              <w:t>講師：</w:t>
            </w:r>
            <w:r w:rsidRPr="00CC2E57">
              <w:rPr>
                <w:rFonts w:ascii="標楷體" w:eastAsia="標楷體" w:hAnsi="標楷體"/>
                <w:color w:val="auto"/>
              </w:rPr>
              <w:t>新天鵝堡企業有限公司</w:t>
            </w:r>
            <w:r w:rsidRPr="00CC2E57">
              <w:rPr>
                <w:rFonts w:ascii="標楷體" w:eastAsia="標楷體" w:hAnsi="標楷體" w:hint="eastAsia"/>
                <w:color w:val="auto"/>
              </w:rPr>
              <w:t>/</w:t>
            </w:r>
            <w:r w:rsidR="00857DB6" w:rsidRPr="00857DB6">
              <w:rPr>
                <w:rFonts w:ascii="標楷體" w:eastAsia="標楷體" w:hAnsi="標楷體"/>
                <w:color w:val="auto"/>
              </w:rPr>
              <w:t>楊品芳</w:t>
            </w:r>
          </w:p>
          <w:p w:rsidR="00401D31" w:rsidRPr="000343F6" w:rsidRDefault="00401D31" w:rsidP="00795733">
            <w:pPr>
              <w:pStyle w:val="Standard"/>
              <w:snapToGrid w:val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助教：</w:t>
            </w:r>
            <w:r w:rsidR="00795733" w:rsidRPr="000343F6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</w:tr>
      <w:tr w:rsidR="00401D31" w:rsidRPr="000343F6" w:rsidTr="0062708B">
        <w:trPr>
          <w:trHeight w:val="33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15:00-15:10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hint="eastAsia"/>
                <w:color w:val="auto"/>
              </w:rPr>
              <w:t>國小社會領域輔導團</w:t>
            </w:r>
          </w:p>
        </w:tc>
      </w:tr>
      <w:tr w:rsidR="00401D31" w:rsidRPr="000343F6" w:rsidTr="0062708B">
        <w:trPr>
          <w:trHeight w:val="33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15:10-17:10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Default="00401D31" w:rsidP="0062708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1320C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金融智慧</w:t>
            </w:r>
            <w:r w:rsidRPr="00F1320C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教育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桌遊素材編寫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CC2E57" w:rsidRDefault="00401D31" w:rsidP="0062708B">
            <w:pPr>
              <w:pStyle w:val="Standard"/>
              <w:rPr>
                <w:rFonts w:ascii="標楷體" w:eastAsia="標楷體" w:hAnsi="標楷體"/>
                <w:color w:val="auto"/>
              </w:rPr>
            </w:pPr>
            <w:r w:rsidRPr="00CC2E57">
              <w:rPr>
                <w:rFonts w:ascii="標楷體" w:eastAsia="標楷體" w:hAnsi="標楷體" w:hint="eastAsia"/>
                <w:color w:val="auto"/>
              </w:rPr>
              <w:t>講師：</w:t>
            </w:r>
            <w:r w:rsidRPr="00CC2E57">
              <w:rPr>
                <w:rFonts w:ascii="標楷體" w:eastAsia="標楷體" w:hAnsi="標楷體"/>
                <w:color w:val="auto"/>
              </w:rPr>
              <w:t>新天鵝堡企業有限公司</w:t>
            </w:r>
            <w:r w:rsidRPr="00CC2E57">
              <w:rPr>
                <w:rFonts w:ascii="標楷體" w:eastAsia="標楷體" w:hAnsi="標楷體" w:hint="eastAsia"/>
                <w:color w:val="auto"/>
              </w:rPr>
              <w:t>/</w:t>
            </w:r>
            <w:r w:rsidR="00857DB6" w:rsidRPr="00857DB6">
              <w:rPr>
                <w:rFonts w:ascii="標楷體" w:eastAsia="標楷體" w:hAnsi="標楷體"/>
                <w:color w:val="auto"/>
              </w:rPr>
              <w:t>楊品芳</w:t>
            </w:r>
          </w:p>
          <w:p w:rsidR="00401D31" w:rsidRPr="000343F6" w:rsidRDefault="00401D31" w:rsidP="00795733">
            <w:pPr>
              <w:pStyle w:val="Standard"/>
              <w:snapToGrid w:val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助教：</w:t>
            </w:r>
            <w:r w:rsidR="00795733" w:rsidRPr="000343F6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</w:tr>
      <w:tr w:rsidR="00401D31" w:rsidRPr="000343F6" w:rsidTr="0062708B">
        <w:trPr>
          <w:trHeight w:val="33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Pr="000343F6" w:rsidRDefault="00401D31" w:rsidP="0062708B">
            <w:pPr>
              <w:pStyle w:val="Standard"/>
              <w:jc w:val="center"/>
              <w:rPr>
                <w:rFonts w:ascii="標楷體" w:eastAsia="標楷體" w:hAnsi="標楷體" w:cs="Arial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17:10-18:00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Default="00401D31" w:rsidP="0062708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31" w:rsidRDefault="00401D31" w:rsidP="0062708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基隆市政府教育處</w:t>
            </w:r>
          </w:p>
          <w:p w:rsidR="00401D31" w:rsidRDefault="00401D31" w:rsidP="0062708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課程督學</w:t>
            </w:r>
          </w:p>
          <w:p w:rsidR="00401D31" w:rsidRPr="000343F6" w:rsidRDefault="00401D31" w:rsidP="0062708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hint="eastAsia"/>
                <w:color w:val="auto"/>
              </w:rPr>
              <w:t>國小社會領域輔導團</w:t>
            </w:r>
          </w:p>
        </w:tc>
      </w:tr>
      <w:bookmarkEnd w:id="1"/>
    </w:tbl>
    <w:p w:rsidR="00401D31" w:rsidRPr="000343F6" w:rsidRDefault="00401D31" w:rsidP="00401D31">
      <w:pPr>
        <w:pStyle w:val="Standard"/>
        <w:tabs>
          <w:tab w:val="left" w:pos="-1080"/>
          <w:tab w:val="left" w:pos="-960"/>
        </w:tabs>
        <w:spacing w:line="400" w:lineRule="exact"/>
        <w:ind w:left="72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01D31" w:rsidRDefault="00401D31" w:rsidP="00401D31">
      <w:pPr>
        <w:pStyle w:val="Standard"/>
        <w:tabs>
          <w:tab w:val="left" w:pos="-1080"/>
          <w:tab w:val="left" w:pos="-960"/>
        </w:tabs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01D31" w:rsidSect="00401D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69" w:rsidRDefault="005D1C69" w:rsidP="000A4077">
      <w:r>
        <w:separator/>
      </w:r>
    </w:p>
  </w:endnote>
  <w:endnote w:type="continuationSeparator" w:id="0">
    <w:p w:rsidR="005D1C69" w:rsidRDefault="005D1C69" w:rsidP="000A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20000A85" w:usb1="00000000" w:usb2="00000000" w:usb3="00000000" w:csb0="000001BE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69" w:rsidRDefault="005D1C69" w:rsidP="000A4077">
      <w:r>
        <w:separator/>
      </w:r>
    </w:p>
  </w:footnote>
  <w:footnote w:type="continuationSeparator" w:id="0">
    <w:p w:rsidR="005D1C69" w:rsidRDefault="005D1C69" w:rsidP="000A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2D2E"/>
    <w:multiLevelType w:val="multilevel"/>
    <w:tmpl w:val="E11EDF58"/>
    <w:lvl w:ilvl="0">
      <w:start w:val="1"/>
      <w:numFmt w:val="taiwaneseCountingThousand"/>
      <w:lvlText w:val="(%1)"/>
      <w:lvlJc w:val="left"/>
      <w:pPr>
        <w:ind w:left="720" w:hanging="585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56A83311"/>
    <w:multiLevelType w:val="multilevel"/>
    <w:tmpl w:val="AAB67AD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E6E0485"/>
    <w:multiLevelType w:val="hybridMultilevel"/>
    <w:tmpl w:val="00F655DA"/>
    <w:lvl w:ilvl="0" w:tplc="574441C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1"/>
    <w:rsid w:val="000A4077"/>
    <w:rsid w:val="00401D31"/>
    <w:rsid w:val="005D1C69"/>
    <w:rsid w:val="00795733"/>
    <w:rsid w:val="007E4DD7"/>
    <w:rsid w:val="00857DB6"/>
    <w:rsid w:val="00F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45C60-AAC9-457A-B525-14FD66F6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31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1D31"/>
    <w:pPr>
      <w:suppressAutoHyphens/>
      <w:autoSpaceDN w:val="0"/>
      <w:textAlignment w:val="baseline"/>
    </w:pPr>
    <w:rPr>
      <w:rFonts w:ascii="Liberation Serif" w:eastAsia="新細明體" w:hAnsi="Liberation Serif" w:cs="Liberation Serif"/>
      <w:color w:val="00000A"/>
      <w:kern w:val="3"/>
      <w:szCs w:val="24"/>
    </w:rPr>
  </w:style>
  <w:style w:type="paragraph" w:styleId="a3">
    <w:name w:val="List Paragraph"/>
    <w:basedOn w:val="Standard"/>
    <w:rsid w:val="00401D31"/>
    <w:pPr>
      <w:ind w:left="480"/>
    </w:pPr>
  </w:style>
  <w:style w:type="paragraph" w:styleId="a4">
    <w:name w:val="header"/>
    <w:basedOn w:val="a"/>
    <w:link w:val="a5"/>
    <w:uiPriority w:val="99"/>
    <w:unhideWhenUsed/>
    <w:rsid w:val="000A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077"/>
    <w:rPr>
      <w:rFonts w:ascii="Liberation Serif" w:eastAsia="新細明體" w:hAnsi="Liberation Serif" w:cs="Lucida Sans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077"/>
    <w:rPr>
      <w:rFonts w:ascii="Liberation Serif" w:eastAsia="新細明體" w:hAnsi="Liberation Serif" w:cs="Lucida Sans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2023-09-21T01:11:00Z</dcterms:created>
  <dcterms:modified xsi:type="dcterms:W3CDTF">2023-09-21T01:11:00Z</dcterms:modified>
</cp:coreProperties>
</file>